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9A" w:rsidRPr="00890D05" w:rsidRDefault="00F91B9A" w:rsidP="00790413">
      <w:pPr>
        <w:jc w:val="center"/>
        <w:rPr>
          <w:rFonts w:ascii="Verdana" w:hAnsi="Verdana"/>
          <w:b/>
          <w:color w:val="141313"/>
          <w:sz w:val="24"/>
          <w:szCs w:val="20"/>
        </w:rPr>
      </w:pPr>
      <w:bookmarkStart w:id="0" w:name="_GoBack"/>
      <w:bookmarkEnd w:id="0"/>
      <w:r w:rsidRPr="00890D05">
        <w:rPr>
          <w:rFonts w:ascii="Verdana" w:hAnsi="Verdana"/>
          <w:b/>
          <w:color w:val="141313"/>
          <w:sz w:val="24"/>
          <w:szCs w:val="20"/>
        </w:rPr>
        <w:t>Η Mopar κάνει το νέο 500 μοναδικό</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Η παρουσίαση στο διεθνή Τύπο του Νέου 500, της εξέλιξης ενός εμβληματικού προϊόντος που έχει γίνει πλέον μέρος της συλλογικής μνήμης, έγινε στο ιστορικό εργοστάσιο του Lingotto. Μια συμβολική τοποθεσία που, όπως και το 500, έχει προσαρμοστεί και εξελιχτεί στη διάρκεια του χρόνου, ενώ παράλλη</w:t>
      </w:r>
      <w:r w:rsidR="00790413" w:rsidRPr="00890D05">
        <w:rPr>
          <w:rFonts w:ascii="Verdana" w:hAnsi="Verdana"/>
          <w:color w:val="141313"/>
          <w:sz w:val="20"/>
          <w:szCs w:val="20"/>
        </w:rPr>
        <w:t>λα παραμένει πιστό στην παράδοσ</w:t>
      </w:r>
      <w:r w:rsidR="00790413" w:rsidRPr="00890D05">
        <w:rPr>
          <w:rFonts w:ascii="Verdana" w:hAnsi="Verdana"/>
          <w:color w:val="141313"/>
          <w:sz w:val="20"/>
          <w:szCs w:val="20"/>
          <w:lang w:val="el-GR"/>
        </w:rPr>
        <w:t>ή</w:t>
      </w:r>
      <w:r w:rsidRPr="00890D05">
        <w:rPr>
          <w:rFonts w:ascii="Verdana" w:hAnsi="Verdana"/>
          <w:color w:val="141313"/>
          <w:sz w:val="20"/>
          <w:szCs w:val="20"/>
        </w:rPr>
        <w:t xml:space="preserve"> του.</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Η Mopar</w:t>
      </w:r>
      <w:r w:rsidR="00890D05" w:rsidRPr="00890D05">
        <w:rPr>
          <w:rFonts w:ascii="Segoe UI Emoji" w:eastAsia="Segoe UI Emoji" w:hAnsi="Segoe UI Emoji" w:cs="Segoe UI Emoji"/>
          <w:color w:val="141313"/>
          <w:sz w:val="20"/>
          <w:szCs w:val="20"/>
        </w:rPr>
        <w:t>®</w:t>
      </w:r>
      <w:r w:rsidRPr="00890D05">
        <w:rPr>
          <w:rFonts w:ascii="Verdana" w:hAnsi="Verdana"/>
          <w:color w:val="141313"/>
          <w:sz w:val="20"/>
          <w:szCs w:val="20"/>
        </w:rPr>
        <w:t xml:space="preserve"> </w:t>
      </w:r>
      <w:r w:rsidR="008E1534" w:rsidRPr="00890D05">
        <w:rPr>
          <w:rFonts w:ascii="Verdana" w:hAnsi="Verdana"/>
          <w:color w:val="141313"/>
          <w:sz w:val="20"/>
          <w:szCs w:val="20"/>
        </w:rPr>
        <w:t>–</w:t>
      </w:r>
      <w:r w:rsidR="008E1534" w:rsidRPr="00890D05">
        <w:rPr>
          <w:rFonts w:ascii="Verdana" w:hAnsi="Verdana"/>
          <w:color w:val="141313"/>
          <w:sz w:val="20"/>
          <w:szCs w:val="20"/>
          <w:lang w:val="el-GR"/>
        </w:rPr>
        <w:t xml:space="preserve"> </w:t>
      </w:r>
      <w:r w:rsidRPr="00890D05">
        <w:rPr>
          <w:rFonts w:ascii="Verdana" w:hAnsi="Verdana"/>
          <w:color w:val="141313"/>
          <w:sz w:val="20"/>
          <w:szCs w:val="20"/>
        </w:rPr>
        <w:t>η εξειδικευμένη μάρκα για υπηρεσίες, εξυπηρέτηση πελατών, αυθεντικά ανταλλακτικά και αξεσουάρ για όλες τις μάρκες της FCA</w:t>
      </w:r>
      <w:r w:rsidR="008E1534" w:rsidRPr="00890D05">
        <w:rPr>
          <w:rFonts w:ascii="Verdana" w:hAnsi="Verdana"/>
          <w:color w:val="141313"/>
          <w:sz w:val="20"/>
          <w:szCs w:val="20"/>
        </w:rPr>
        <w:t xml:space="preserve"> –</w:t>
      </w:r>
      <w:r w:rsidRPr="00890D05">
        <w:rPr>
          <w:rFonts w:ascii="Verdana" w:hAnsi="Verdana"/>
          <w:color w:val="141313"/>
          <w:sz w:val="20"/>
          <w:szCs w:val="20"/>
        </w:rPr>
        <w:t xml:space="preserve"> πήρε επίσης μέρος στην εκδήλωση. Για τη συγκεκριμένη περίσταση παρουσίασε </w:t>
      </w:r>
      <w:r w:rsidRPr="00890D05">
        <w:rPr>
          <w:rFonts w:ascii="Verdana" w:hAnsi="Verdana"/>
          <w:b/>
          <w:color w:val="141313"/>
          <w:sz w:val="20"/>
          <w:szCs w:val="20"/>
        </w:rPr>
        <w:t>μία κολεξιόν προϊόντων αφιερωμένων στο Νέο 500</w:t>
      </w:r>
      <w:r w:rsidRPr="00890D05">
        <w:rPr>
          <w:rFonts w:ascii="Verdana" w:hAnsi="Verdana"/>
          <w:color w:val="141313"/>
          <w:sz w:val="20"/>
          <w:szCs w:val="20"/>
        </w:rPr>
        <w:t xml:space="preserve">, όπως επίσης </w:t>
      </w:r>
      <w:r w:rsidRPr="00890D05">
        <w:rPr>
          <w:rFonts w:ascii="Verdana" w:hAnsi="Verdana"/>
          <w:b/>
          <w:color w:val="141313"/>
          <w:sz w:val="20"/>
          <w:szCs w:val="20"/>
        </w:rPr>
        <w:t xml:space="preserve">και </w:t>
      </w:r>
      <w:r w:rsidR="00790413" w:rsidRPr="00890D05">
        <w:rPr>
          <w:rFonts w:ascii="Verdana" w:hAnsi="Verdana"/>
          <w:b/>
          <w:color w:val="141313"/>
          <w:sz w:val="20"/>
          <w:szCs w:val="20"/>
        </w:rPr>
        <w:t>ένα εξατομικευμένο αυτοκίνητο με</w:t>
      </w:r>
      <w:r w:rsidRPr="00890D05">
        <w:rPr>
          <w:rFonts w:ascii="Verdana" w:hAnsi="Verdana"/>
          <w:b/>
          <w:color w:val="141313"/>
          <w:sz w:val="20"/>
          <w:szCs w:val="20"/>
        </w:rPr>
        <w:t xml:space="preserve"> ένα πακέτο αισθητικών βελτιώσεων</w:t>
      </w:r>
      <w:r w:rsidRPr="00890D05">
        <w:rPr>
          <w:rFonts w:ascii="Verdana" w:hAnsi="Verdana"/>
          <w:color w:val="141313"/>
          <w:sz w:val="20"/>
          <w:szCs w:val="20"/>
        </w:rPr>
        <w:t xml:space="preserve"> σε μαύρο χρώμα "carbon", για τους εξωτερικούς καθρέφτες, την οροφή και το ταμπλό. Η επέμβαση της Mopar συμπληρώνεται από χρωμιωμένες προσθήκες στο καπό, καλύμματα βαλβίδων ελαστικών με το λογότυπο της Fiat, μαύρα ταπέτα, δίχρωμες ζάντες σε ματ γκρι και ματ μαύρο, ειδικό λογότυπο 500 και την ιταλική σημαία.</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b/>
          <w:color w:val="141313"/>
          <w:sz w:val="20"/>
          <w:szCs w:val="20"/>
        </w:rPr>
      </w:pPr>
      <w:r w:rsidRPr="00890D05">
        <w:rPr>
          <w:rFonts w:ascii="Verdana" w:hAnsi="Verdana"/>
          <w:b/>
          <w:color w:val="141313"/>
          <w:sz w:val="20"/>
          <w:szCs w:val="20"/>
        </w:rPr>
        <w:t>Περισσότερα από 100 ειδικά αξεσουάρ</w:t>
      </w: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Πάνω από 100 αξεσουάρ σχεδιάστηκαν ειδικά για το Νέο 500, όλα προϊόντα εξαιρετικής ποιότητας που ταιριάζουν απόλυτα με τα τεχνικά και στιλιστικά χαρακτηριστικά του νέου αυτοκινήτου και προσφέρουν απόλυτη εξατομίκευση. Ο κατάλογος περιλαμβάνει ζά</w:t>
      </w:r>
      <w:r w:rsidR="008E1534" w:rsidRPr="00890D05">
        <w:rPr>
          <w:rFonts w:ascii="Verdana" w:hAnsi="Verdana"/>
          <w:color w:val="141313"/>
          <w:sz w:val="20"/>
          <w:szCs w:val="20"/>
        </w:rPr>
        <w:t xml:space="preserve">ντες ελαφρού κράματος 14”, 15” και 16” </w:t>
      </w:r>
      <w:r w:rsidRPr="00890D05">
        <w:rPr>
          <w:rFonts w:ascii="Verdana" w:hAnsi="Verdana"/>
          <w:color w:val="141313"/>
          <w:sz w:val="20"/>
          <w:szCs w:val="20"/>
        </w:rPr>
        <w:t xml:space="preserve">με διαφορετικά </w:t>
      </w:r>
      <w:r w:rsidR="00790413" w:rsidRPr="00890D05">
        <w:rPr>
          <w:rFonts w:ascii="Verdana" w:hAnsi="Verdana"/>
          <w:color w:val="141313"/>
          <w:sz w:val="20"/>
          <w:szCs w:val="20"/>
        </w:rPr>
        <w:t xml:space="preserve">σχέδια, χρώματα και φινίρισμα, </w:t>
      </w:r>
      <w:r w:rsidRPr="00890D05">
        <w:rPr>
          <w:rFonts w:ascii="Verdana" w:hAnsi="Verdana"/>
          <w:color w:val="141313"/>
          <w:sz w:val="20"/>
          <w:szCs w:val="20"/>
        </w:rPr>
        <w:t>εξωτερικούς καθρέφτες χρωμιωμένους ή βαμμένους με μια ποικιλία χρωμάτων, ξεχωριστά πλευρικά σήματα, χρωμιωμένα στοιχεία στην οροφή, πίσω σπόιλερ και αυτοκόλλητα για τα πλαϊνά και την οροφή. Για να αυξηθεί η λειτουργικότητα του νέου αυτοκινήτου έχει εξελιχθεί μια ειδική πίσω σχάρα που διατίθεται με δύο συστήματα μεταφοράς εξοπλισμού για χειμερινά σπορ, όπως τα σκι και τα snowboard.</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Η γκάμα περιλαμβάνει επίσης τρία ειδικά σπορ πακέτα -μαύρο, κόκκινο και λευκό- που περιλαμβάνουν χρωματιστές λωρίδες στη μέση του αυτοκινήτου που καταλήγουν σε ένα καρό μοτίβο κοντά στα πίσω παράθυρα, καλύμματα καθρεφτών στο χρώμα του αμαξώματος και δύο ειδικές κλειδοθήκες. Άλλες τέτοιες κλ</w:t>
      </w:r>
      <w:r w:rsidR="008E1534" w:rsidRPr="00890D05">
        <w:rPr>
          <w:rFonts w:ascii="Verdana" w:hAnsi="Verdana"/>
          <w:color w:val="141313"/>
          <w:sz w:val="20"/>
          <w:szCs w:val="20"/>
        </w:rPr>
        <w:t xml:space="preserve">ειδοθήκες μπορούν να αγοραστούν </w:t>
      </w:r>
      <w:r w:rsidRPr="00890D05">
        <w:rPr>
          <w:rFonts w:ascii="Verdana" w:hAnsi="Verdana"/>
          <w:color w:val="141313"/>
          <w:sz w:val="20"/>
          <w:szCs w:val="20"/>
        </w:rPr>
        <w:t>ξεχωριστά, για να μεταφέρ</w:t>
      </w:r>
      <w:r w:rsidR="008E1534" w:rsidRPr="00890D05">
        <w:rPr>
          <w:rFonts w:ascii="Verdana" w:hAnsi="Verdana"/>
          <w:color w:val="141313"/>
          <w:sz w:val="20"/>
          <w:szCs w:val="20"/>
        </w:rPr>
        <w:t>ετε ένα δείγμα της προσωπικότητ</w:t>
      </w:r>
      <w:r w:rsidR="008E1534" w:rsidRPr="00890D05">
        <w:rPr>
          <w:rFonts w:ascii="Verdana" w:hAnsi="Verdana"/>
          <w:color w:val="141313"/>
          <w:sz w:val="20"/>
          <w:szCs w:val="20"/>
          <w:lang w:val="el-GR"/>
        </w:rPr>
        <w:t>άς</w:t>
      </w:r>
      <w:r w:rsidRPr="00890D05">
        <w:rPr>
          <w:rFonts w:ascii="Verdana" w:hAnsi="Verdana"/>
          <w:color w:val="141313"/>
          <w:sz w:val="20"/>
          <w:szCs w:val="20"/>
        </w:rPr>
        <w:t xml:space="preserve"> σας και του αυτοκινήτου σας στη τσέπη σας, όπως για παράδειγμα το εντυπωσιακό κιτ "Swarovski" με το λογότυπο 500, το μοναδικό κιτ Corallo Red ή το κιτ «Ιταλία» με ένα «σπαστό» μοτίβο στα χρώματα της ιταλικής σημαίας.</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 xml:space="preserve">Νέα κιτ εξατομίκευσης θα είναι επίσης διαθέσιμα με ειδικά «φιλμ» για την κάλυψη της οροφής και των καλυμμάτων των καθρεφτών. Τέσσερα χρώματα είναι διαθέσιμα: </w:t>
      </w:r>
      <w:r w:rsidRPr="00890D05">
        <w:rPr>
          <w:rFonts w:ascii="Verdana" w:hAnsi="Verdana"/>
          <w:color w:val="141313"/>
          <w:sz w:val="20"/>
          <w:szCs w:val="20"/>
        </w:rPr>
        <w:lastRenderedPageBreak/>
        <w:t>μαύρο microcarbon, ματ ασημί, ματ titanium, πράσινο military και jeans. Το μαύρο microcarbon και το πράσινο military επεκτείνονται επίσης και στο ταμπλό, μεταφέροντας την εξωτερική εικόνα στο εσωτερικό.</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Τέλος, η εξατομίκευση του Νέου 500 μπορεί να γίνει και με αυθεντικά αξεσουάρ, όπως ένα «κρεμαστάρι» στο μπροστινό προσκέφαλο, ειδικά ταπέτα και προστατευτικά για τις πόρτες κι ένα σπορ κιτ που περιλαμβάνει αλουμ</w:t>
      </w:r>
      <w:r w:rsidR="00790413" w:rsidRPr="00890D05">
        <w:rPr>
          <w:rFonts w:ascii="Verdana" w:hAnsi="Verdana"/>
          <w:color w:val="141313"/>
          <w:sz w:val="20"/>
          <w:szCs w:val="20"/>
        </w:rPr>
        <w:t xml:space="preserve">ινένια πεντάλ και υποπόδιο. </w:t>
      </w:r>
      <w:r w:rsidR="00790413" w:rsidRPr="00890D05">
        <w:rPr>
          <w:rFonts w:ascii="Verdana" w:hAnsi="Verdana"/>
          <w:b/>
          <w:color w:val="141313"/>
          <w:sz w:val="20"/>
          <w:szCs w:val="20"/>
        </w:rPr>
        <w:t>Όποια</w:t>
      </w:r>
      <w:r w:rsidRPr="00890D05">
        <w:rPr>
          <w:rFonts w:ascii="Verdana" w:hAnsi="Verdana"/>
          <w:b/>
          <w:color w:val="141313"/>
          <w:sz w:val="20"/>
          <w:szCs w:val="20"/>
        </w:rPr>
        <w:t xml:space="preserve"> κι αν είναι η επιλογή του πελάτη, τα προϊόντα της Mopar μπορούν να μεταμορφώσουν ένα αυθε</w:t>
      </w:r>
      <w:r w:rsidR="00790413" w:rsidRPr="00890D05">
        <w:rPr>
          <w:rFonts w:ascii="Verdana" w:hAnsi="Verdana"/>
          <w:b/>
          <w:color w:val="141313"/>
          <w:sz w:val="20"/>
          <w:szCs w:val="20"/>
        </w:rPr>
        <w:t>ντικό έμβλημα της αυτοκίνησης σε</w:t>
      </w:r>
      <w:r w:rsidRPr="00890D05">
        <w:rPr>
          <w:rFonts w:ascii="Verdana" w:hAnsi="Verdana"/>
          <w:b/>
          <w:color w:val="141313"/>
          <w:sz w:val="20"/>
          <w:szCs w:val="20"/>
        </w:rPr>
        <w:t xml:space="preserve"> ένα μοναδικό κομμάτι</w:t>
      </w:r>
      <w:r w:rsidRPr="00890D05">
        <w:rPr>
          <w:rFonts w:ascii="Verdana" w:hAnsi="Verdana"/>
          <w:color w:val="141313"/>
          <w:sz w:val="20"/>
          <w:szCs w:val="20"/>
        </w:rPr>
        <w:t>.</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b/>
          <w:color w:val="141313"/>
          <w:sz w:val="20"/>
          <w:szCs w:val="20"/>
        </w:rPr>
      </w:pPr>
      <w:r w:rsidRPr="00890D05">
        <w:rPr>
          <w:rFonts w:ascii="Verdana" w:hAnsi="Verdana"/>
          <w:b/>
          <w:color w:val="141313"/>
          <w:sz w:val="20"/>
          <w:szCs w:val="20"/>
        </w:rPr>
        <w:t>Άλλα προϊόντα</w:t>
      </w: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Μια σειρά από αποκλειστικά προϊόντα διατίθενται για αυτούς που αγαπούν το εμβληματικό μοντέλο της Fiat και ενδιαφέρονται για στιλιστικές λεπτομέρειες που συνδυάζουν την καινοτομία με το design: μια μπλούζα με ενσωματωμένα ακουστικά που αποτελεί μια ιδανική λύση για το τζόγκινγκ, ηχεία ενίσχυσης του ήχου για smartphone, τσάντα με έξυπνο φορτιστή κινητού τηλεφώνου ή ειδικοί φακοί για βελτίωση της ποιότητας των φωτογραφιών που τραβάει το κινητό σας τηλέφωνο.</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b/>
          <w:color w:val="141313"/>
          <w:sz w:val="20"/>
          <w:szCs w:val="20"/>
        </w:rPr>
        <w:t>Όλα τα προϊόντα της συλλογής που είναι αφιερωμένη στο νέο 500 ξεχωρίζουν για την προσοχή στην λεπτομέρεια και τα ελκυστικά γραφικά</w:t>
      </w:r>
      <w:r w:rsidRPr="00890D05">
        <w:rPr>
          <w:rFonts w:ascii="Verdana" w:hAnsi="Verdana"/>
          <w:color w:val="141313"/>
          <w:sz w:val="20"/>
          <w:szCs w:val="20"/>
        </w:rPr>
        <w:t xml:space="preserve"> που θα καλύψουν τα γούστα και των αντρών και των γυναικών. Άλλα προϊόντα στην συλλογή είναι μπλούζες και t-shirts με το λογότυπο του 500, επικα</w:t>
      </w:r>
      <w:r w:rsidR="00790413" w:rsidRPr="00890D05">
        <w:rPr>
          <w:rFonts w:ascii="Verdana" w:hAnsi="Verdana"/>
          <w:color w:val="141313"/>
          <w:sz w:val="20"/>
          <w:szCs w:val="20"/>
        </w:rPr>
        <w:t>λύψεις επιφανειών για το ταμπλό</w:t>
      </w:r>
      <w:r w:rsidRPr="00890D05">
        <w:rPr>
          <w:rFonts w:ascii="Verdana" w:hAnsi="Verdana"/>
          <w:color w:val="141313"/>
          <w:sz w:val="20"/>
          <w:szCs w:val="20"/>
        </w:rPr>
        <w:t>, την οροφή και τους καθρέπτες εμπνευσμένα από τα αυτοκόλλητα του αυτοκινήτου κλπ. Η εμπορική διάθεση της συλλογής της</w:t>
      </w:r>
      <w:r w:rsidR="00790413" w:rsidRPr="00890D05">
        <w:rPr>
          <w:rFonts w:ascii="Verdana" w:hAnsi="Verdana"/>
          <w:color w:val="141313"/>
          <w:sz w:val="20"/>
          <w:szCs w:val="20"/>
        </w:rPr>
        <w:t xml:space="preserve"> Mopar που είναι αφιερωμένη στο</w:t>
      </w:r>
      <w:r w:rsidRPr="00890D05">
        <w:rPr>
          <w:rFonts w:ascii="Verdana" w:hAnsi="Verdana"/>
          <w:color w:val="141313"/>
          <w:sz w:val="20"/>
          <w:szCs w:val="20"/>
        </w:rPr>
        <w:t xml:space="preserve"> νέο μοντέλο της Fiat θα ξεκινήσει το φθινόπωρο.</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b/>
          <w:color w:val="141313"/>
          <w:sz w:val="20"/>
          <w:szCs w:val="20"/>
        </w:rPr>
      </w:pPr>
      <w:r w:rsidRPr="00890D05">
        <w:rPr>
          <w:rFonts w:ascii="Verdana" w:hAnsi="Verdana"/>
          <w:b/>
          <w:color w:val="141313"/>
          <w:sz w:val="20"/>
          <w:szCs w:val="20"/>
        </w:rPr>
        <w:t>Mopar Vehicle Protection</w:t>
      </w: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 xml:space="preserve">Οι πελάτες του νέου 500 μπορούν επίσης να βασιστούν στα συμβόλαια service 'Mopar Vehicle Protection', τα μόνα εγγυημένα από τη Fiat Chrysler Automobiles. Τα 'Mopar Vehicle Protection' παρουσιάστηκαν το 2013 στη γεωγραφική περιφέρεια EMEA και προς το παρόν διατίθενται σε 36 χώρες με πάνω από 50 προϊόντα. </w:t>
      </w:r>
      <w:r w:rsidRPr="00890D05">
        <w:rPr>
          <w:rFonts w:ascii="Verdana" w:hAnsi="Verdana"/>
          <w:b/>
          <w:color w:val="141313"/>
          <w:sz w:val="20"/>
          <w:szCs w:val="20"/>
        </w:rPr>
        <w:t>Τα 'Mopar Vehicle Protection'</w:t>
      </w:r>
      <w:r w:rsidRPr="00890D05">
        <w:rPr>
          <w:rFonts w:ascii="Verdana" w:hAnsi="Verdana"/>
          <w:color w:val="141313"/>
          <w:sz w:val="20"/>
          <w:szCs w:val="20"/>
        </w:rPr>
        <w:t xml:space="preserve"> έχουν εξελίξει μια σε</w:t>
      </w:r>
      <w:r w:rsidR="003507DD" w:rsidRPr="00890D05">
        <w:rPr>
          <w:rFonts w:ascii="Verdana" w:hAnsi="Verdana"/>
          <w:color w:val="141313"/>
          <w:sz w:val="20"/>
          <w:szCs w:val="20"/>
        </w:rPr>
        <w:t xml:space="preserve">ιρά από συμβόλαια για service, </w:t>
      </w:r>
      <w:r w:rsidRPr="00890D05">
        <w:rPr>
          <w:rFonts w:ascii="Verdana" w:hAnsi="Verdana"/>
          <w:color w:val="141313"/>
          <w:sz w:val="20"/>
          <w:szCs w:val="20"/>
        </w:rPr>
        <w:t xml:space="preserve">τα οποία </w:t>
      </w:r>
      <w:r w:rsidRPr="00890D05">
        <w:rPr>
          <w:rFonts w:ascii="Verdana" w:hAnsi="Verdana"/>
          <w:b/>
          <w:color w:val="141313"/>
          <w:sz w:val="20"/>
          <w:szCs w:val="20"/>
        </w:rPr>
        <w:t>περιλαμβάνουν μια πλήρη σειρά επιλογών</w:t>
      </w:r>
      <w:r w:rsidRPr="00890D05">
        <w:rPr>
          <w:rFonts w:ascii="Verdana" w:hAnsi="Verdana"/>
          <w:color w:val="141313"/>
          <w:sz w:val="20"/>
          <w:szCs w:val="20"/>
        </w:rPr>
        <w:t xml:space="preserve"> σε ό,τι αφορά τη διάρκεια των χιλιομέτρων και σχεδιάστηκαν για να βοηθήσουν τους πελάτες να έχουν </w:t>
      </w:r>
      <w:r w:rsidRPr="00890D05">
        <w:rPr>
          <w:rFonts w:ascii="Verdana" w:hAnsi="Verdana"/>
          <w:b/>
          <w:color w:val="141313"/>
          <w:sz w:val="20"/>
          <w:szCs w:val="20"/>
        </w:rPr>
        <w:t>την καλύτερη δ</w:t>
      </w:r>
      <w:r w:rsidR="00790413" w:rsidRPr="00890D05">
        <w:rPr>
          <w:rFonts w:ascii="Verdana" w:hAnsi="Verdana"/>
          <w:b/>
          <w:color w:val="141313"/>
          <w:sz w:val="20"/>
          <w:szCs w:val="20"/>
        </w:rPr>
        <w:t>υνατή φροντίδα</w:t>
      </w:r>
      <w:r w:rsidR="00790413" w:rsidRPr="00890D05">
        <w:rPr>
          <w:rFonts w:ascii="Verdana" w:hAnsi="Verdana"/>
          <w:color w:val="141313"/>
          <w:sz w:val="20"/>
          <w:szCs w:val="20"/>
        </w:rPr>
        <w:t xml:space="preserve"> για το αυτοκίνητό</w:t>
      </w:r>
      <w:r w:rsidRPr="00890D05">
        <w:rPr>
          <w:rFonts w:ascii="Verdana" w:hAnsi="Verdana"/>
          <w:color w:val="141313"/>
          <w:sz w:val="20"/>
          <w:szCs w:val="20"/>
        </w:rPr>
        <w:t xml:space="preserve"> τους. Σημαντικό είναι ότι όλες </w:t>
      </w:r>
      <w:r w:rsidR="00790413" w:rsidRPr="00890D05">
        <w:rPr>
          <w:rFonts w:ascii="Verdana" w:hAnsi="Verdana"/>
          <w:color w:val="141313"/>
          <w:sz w:val="20"/>
          <w:szCs w:val="20"/>
        </w:rPr>
        <w:t>οι εργασίε</w:t>
      </w:r>
      <w:r w:rsidRPr="00890D05">
        <w:rPr>
          <w:rFonts w:ascii="Verdana" w:hAnsi="Verdana"/>
          <w:color w:val="141313"/>
          <w:sz w:val="20"/>
          <w:szCs w:val="20"/>
        </w:rPr>
        <w:t>ς πραγματοποιούνται από εξειδικευμένους τεχνικούς που χρησιμοποιούν αποκλειστικά αυθεντικά ανταλλακτικά.</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lastRenderedPageBreak/>
        <w:t xml:space="preserve">Για το νέο 500 είναι επίσης διαθέσιμα προγράμματα επέκτασης εγγύησης </w:t>
      </w:r>
      <w:r w:rsidR="00790413" w:rsidRPr="00890D05">
        <w:rPr>
          <w:rFonts w:ascii="Verdana" w:hAnsi="Verdana"/>
          <w:color w:val="141313"/>
          <w:sz w:val="20"/>
          <w:szCs w:val="20"/>
        </w:rPr>
        <w:t xml:space="preserve">και </w:t>
      </w:r>
      <w:r w:rsidRPr="00890D05">
        <w:rPr>
          <w:rFonts w:ascii="Verdana" w:hAnsi="Verdana"/>
          <w:color w:val="141313"/>
          <w:sz w:val="20"/>
          <w:szCs w:val="20"/>
        </w:rPr>
        <w:t>ειδικά προγράμματα σέρβις:</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lang w:bidi="en-GB"/>
        </w:rPr>
      </w:pPr>
      <w:r w:rsidRPr="00890D05">
        <w:rPr>
          <w:rFonts w:ascii="Verdana" w:hAnsi="Verdana"/>
          <w:color w:val="141313"/>
          <w:sz w:val="20"/>
          <w:szCs w:val="20"/>
          <w:lang w:bidi="en-GB"/>
        </w:rPr>
        <w:t>- Το "Maximum Care" που καλύπτει τα ηλεκτρικά και μηχανικά εξαρτήματα του αυτοκινήτου.</w:t>
      </w: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 Το "Powertrain Care" για μηχανικά προβλήματα στον κινητήρα, το κιβώτιο και τη μονάδα ελέγχου.</w:t>
      </w: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 Το "Easy Care" για την προαγορά προγραμματισμένων σέρβις συντήρησης σε ανταγωνιστικές τιμές.</w:t>
      </w: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 Το "Top Care", το πιο ολοκληρωμένο πρόγραμμα, που επεκτείνει την εργοστασιακή εγγύηση και τα προγραμματισμένα σέρβις συντήρησης.</w:t>
      </w:r>
    </w:p>
    <w:p w:rsidR="00F91B9A" w:rsidRPr="00890D05" w:rsidRDefault="00F91B9A" w:rsidP="00790413">
      <w:pPr>
        <w:jc w:val="both"/>
        <w:rPr>
          <w:rFonts w:ascii="Verdana" w:hAnsi="Verdana"/>
          <w:color w:val="141313"/>
          <w:sz w:val="20"/>
          <w:szCs w:val="20"/>
        </w:rPr>
      </w:pPr>
    </w:p>
    <w:p w:rsidR="00F91B9A" w:rsidRPr="00890D05" w:rsidRDefault="00F91B9A" w:rsidP="00790413">
      <w:pPr>
        <w:jc w:val="both"/>
        <w:rPr>
          <w:rFonts w:ascii="Verdana" w:hAnsi="Verdana"/>
          <w:color w:val="141313"/>
          <w:sz w:val="20"/>
          <w:szCs w:val="20"/>
        </w:rPr>
      </w:pPr>
      <w:r w:rsidRPr="00890D05">
        <w:rPr>
          <w:rFonts w:ascii="Verdana" w:hAnsi="Verdana"/>
          <w:color w:val="141313"/>
          <w:sz w:val="20"/>
          <w:szCs w:val="20"/>
        </w:rPr>
        <w:t xml:space="preserve">Σημαντικό είναι επίσης το γεγονός ότι </w:t>
      </w:r>
      <w:r w:rsidRPr="00890D05">
        <w:rPr>
          <w:rFonts w:ascii="Verdana" w:hAnsi="Verdana"/>
          <w:b/>
          <w:color w:val="141313"/>
          <w:sz w:val="20"/>
          <w:szCs w:val="20"/>
        </w:rPr>
        <w:t>τα πακέτα 'Mopar Vehicle Protection' συμπεριλαμβάνουν υπηρεσίες οδικής βοήθειας σε όλη την Ευρώπη</w:t>
      </w:r>
      <w:r w:rsidRPr="00890D05">
        <w:rPr>
          <w:rFonts w:ascii="Verdana" w:hAnsi="Verdana"/>
          <w:color w:val="141313"/>
          <w:sz w:val="20"/>
          <w:szCs w:val="20"/>
        </w:rPr>
        <w:t xml:space="preserve"> και την αξία ενός προγράμματος που, σε περίπτωση πώλησης του αυτοκινήτου, μπορεί να χρησιμοποιηθεί από το νέο ιδιοκτήτη.</w:t>
      </w:r>
    </w:p>
    <w:p w:rsidR="003B5A1D" w:rsidRPr="00890D05" w:rsidRDefault="003B5A1D" w:rsidP="00790413">
      <w:pPr>
        <w:jc w:val="both"/>
        <w:rPr>
          <w:rFonts w:ascii="Verdana" w:hAnsi="Verdana"/>
          <w:color w:val="141313"/>
          <w:sz w:val="20"/>
          <w:szCs w:val="20"/>
          <w:lang w:val="el-GR"/>
        </w:rPr>
      </w:pPr>
    </w:p>
    <w:p w:rsidR="00DA3986" w:rsidRPr="00890D05" w:rsidRDefault="00DA3986" w:rsidP="00790413">
      <w:pPr>
        <w:jc w:val="both"/>
        <w:rPr>
          <w:rFonts w:ascii="Verdana" w:hAnsi="Verdana"/>
          <w:color w:val="141313"/>
          <w:sz w:val="20"/>
          <w:szCs w:val="20"/>
          <w:lang w:val="el-GR"/>
        </w:rPr>
      </w:pPr>
    </w:p>
    <w:p w:rsidR="00790413" w:rsidRPr="00890D05" w:rsidRDefault="00790413" w:rsidP="00790413">
      <w:pPr>
        <w:spacing w:line="240" w:lineRule="auto"/>
        <w:rPr>
          <w:rFonts w:ascii="Verdana" w:hAnsi="Verdana" w:cs="Arial"/>
          <w:color w:val="141313"/>
          <w:sz w:val="16"/>
          <w:szCs w:val="18"/>
          <w:shd w:val="clear" w:color="auto" w:fill="FFFFFF"/>
          <w:lang w:val="el-GR" w:eastAsia="en-US"/>
        </w:rPr>
      </w:pPr>
      <w:r w:rsidRPr="00890D05">
        <w:rPr>
          <w:rFonts w:ascii="Verdana" w:hAnsi="Verdana" w:cs="Arial"/>
          <w:color w:val="141313"/>
          <w:sz w:val="16"/>
          <w:szCs w:val="18"/>
          <w:shd w:val="clear" w:color="auto" w:fill="FFFFFF"/>
          <w:lang w:val="el-GR" w:eastAsia="en-US"/>
        </w:rPr>
        <w:t>Αθήνα,</w:t>
      </w:r>
    </w:p>
    <w:p w:rsidR="00790413" w:rsidRPr="00890D05" w:rsidRDefault="00790413" w:rsidP="00790413">
      <w:pPr>
        <w:spacing w:line="240" w:lineRule="auto"/>
        <w:rPr>
          <w:rFonts w:ascii="Verdana" w:hAnsi="Verdana" w:cs="Arial"/>
          <w:color w:val="141313"/>
          <w:sz w:val="16"/>
          <w:szCs w:val="18"/>
          <w:lang w:val="el-GR" w:eastAsia="en-US"/>
        </w:rPr>
      </w:pPr>
      <w:r w:rsidRPr="00890D05">
        <w:rPr>
          <w:rFonts w:ascii="Verdana" w:hAnsi="Verdana" w:cs="Arial"/>
          <w:color w:val="141313"/>
          <w:sz w:val="16"/>
          <w:szCs w:val="18"/>
          <w:shd w:val="clear" w:color="auto" w:fill="FFFFFF"/>
          <w:lang w:val="el-GR" w:eastAsia="en-US"/>
        </w:rPr>
        <w:t>16/7/2015</w:t>
      </w:r>
    </w:p>
    <w:p w:rsidR="00790413" w:rsidRPr="00890D05" w:rsidRDefault="00790413" w:rsidP="00790413">
      <w:pPr>
        <w:spacing w:line="240" w:lineRule="auto"/>
        <w:rPr>
          <w:rFonts w:ascii="Verdana" w:hAnsi="Verdana"/>
          <w:color w:val="141313"/>
          <w:sz w:val="18"/>
          <w:szCs w:val="20"/>
          <w:lang w:val="el-GR" w:eastAsia="en-US"/>
        </w:rPr>
      </w:pPr>
      <w:r w:rsidRPr="00890D05">
        <w:rPr>
          <w:rFonts w:ascii="Verdana" w:hAnsi="Verdana" w:cs="Arial"/>
          <w:color w:val="141313"/>
          <w:sz w:val="16"/>
          <w:szCs w:val="18"/>
          <w:shd w:val="clear" w:color="auto" w:fill="FFFFFF"/>
          <w:lang w:val="el-GR" w:eastAsia="en-US"/>
        </w:rPr>
        <w:t>ΔΕ/4285</w:t>
      </w:r>
    </w:p>
    <w:p w:rsidR="00DA3986" w:rsidRPr="00790413" w:rsidRDefault="00DA3986" w:rsidP="00790413">
      <w:pPr>
        <w:jc w:val="both"/>
        <w:rPr>
          <w:rFonts w:ascii="Verdana" w:hAnsi="Verdana"/>
          <w:sz w:val="20"/>
          <w:szCs w:val="20"/>
          <w:lang w:val="el-GR"/>
        </w:rPr>
      </w:pPr>
    </w:p>
    <w:p w:rsidR="00790413" w:rsidRDefault="00790413">
      <w:pPr>
        <w:rPr>
          <w:rFonts w:ascii="Times New Roman" w:hAnsi="Times New Roman"/>
          <w:color w:val="auto"/>
          <w:sz w:val="24"/>
          <w:szCs w:val="24"/>
        </w:rPr>
      </w:pPr>
    </w:p>
    <w:sectPr w:rsidR="00790413" w:rsidSect="000D63F1">
      <w:headerReference w:type="default" r:id="rId8"/>
      <w:footerReference w:type="default" r:id="rId9"/>
      <w:headerReference w:type="first" r:id="rId10"/>
      <w:footerReference w:type="first" r:id="rId11"/>
      <w:pgSz w:w="11906" w:h="16838"/>
      <w:pgMar w:top="2948"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6A0" w:rsidRDefault="007776A0" w:rsidP="008445AE">
      <w:r>
        <w:separator/>
      </w:r>
    </w:p>
  </w:endnote>
  <w:endnote w:type="continuationSeparator" w:id="0">
    <w:p w:rsidR="007776A0" w:rsidRDefault="007776A0"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9C" w:rsidRDefault="006D4E9C" w:rsidP="008445AE">
    <w:pPr>
      <w:pStyle w:val="Footer"/>
    </w:pPr>
  </w:p>
  <w:p w:rsidR="006D4E9C" w:rsidRDefault="006D4E9C" w:rsidP="008445AE">
    <w:pPr>
      <w:pStyle w:val="Footer"/>
    </w:pPr>
  </w:p>
  <w:p w:rsidR="006D4E9C" w:rsidRDefault="006D4E9C" w:rsidP="008445AE">
    <w:pPr>
      <w:pStyle w:val="Footer"/>
    </w:pPr>
  </w:p>
  <w:p w:rsidR="006D4E9C" w:rsidRDefault="006D4E9C"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269" w:tblpY="15197"/>
      <w:tblW w:w="8844" w:type="dxa"/>
      <w:tblLayout w:type="fixed"/>
      <w:tblCellMar>
        <w:left w:w="0" w:type="dxa"/>
        <w:right w:w="0" w:type="dxa"/>
      </w:tblCellMar>
      <w:tblLook w:val="04A0" w:firstRow="1" w:lastRow="0" w:firstColumn="1" w:lastColumn="0" w:noHBand="0" w:noVBand="1"/>
    </w:tblPr>
    <w:tblGrid>
      <w:gridCol w:w="2948"/>
      <w:gridCol w:w="2948"/>
      <w:gridCol w:w="2948"/>
    </w:tblGrid>
    <w:tr w:rsidR="006D4E9C" w:rsidRPr="00AD5929" w:rsidTr="00890D05">
      <w:trPr>
        <w:trHeight w:hRule="exact" w:val="964"/>
      </w:trPr>
      <w:tc>
        <w:tcPr>
          <w:tcW w:w="2948" w:type="dxa"/>
          <w:shd w:val="clear" w:color="auto" w:fill="auto"/>
          <w:vAlign w:val="bottom"/>
        </w:tcPr>
        <w:p w:rsidR="006D4E9C" w:rsidRPr="00890D05" w:rsidRDefault="006D4E9C" w:rsidP="00890D05">
          <w:pPr>
            <w:pStyle w:val="04FOOTER"/>
            <w:rPr>
              <w:b/>
              <w:noProof/>
              <w:lang w:val="el-GR"/>
            </w:rPr>
          </w:pPr>
          <w:r w:rsidRPr="00890D05">
            <w:rPr>
              <w:b/>
              <w:noProof/>
              <w:lang w:val="en-US"/>
            </w:rPr>
            <w:t>FCA</w:t>
          </w:r>
          <w:r w:rsidRPr="00890D05">
            <w:rPr>
              <w:b/>
              <w:noProof/>
              <w:lang w:val="el-GR"/>
            </w:rPr>
            <w:t xml:space="preserve"> </w:t>
          </w:r>
          <w:r w:rsidRPr="00890D05">
            <w:rPr>
              <w:b/>
              <w:noProof/>
              <w:lang w:val="en-US"/>
            </w:rPr>
            <w:t>GREECE</w:t>
          </w:r>
          <w:r w:rsidRPr="00890D05">
            <w:rPr>
              <w:b/>
              <w:noProof/>
              <w:lang w:val="el-GR"/>
            </w:rPr>
            <w:t xml:space="preserve"> </w:t>
          </w:r>
          <w:r w:rsidRPr="00890D05">
            <w:rPr>
              <w:b/>
              <w:noProof/>
              <w:lang w:val="en-US"/>
            </w:rPr>
            <w:t>A</w:t>
          </w:r>
          <w:r w:rsidRPr="00890D05">
            <w:rPr>
              <w:b/>
              <w:noProof/>
              <w:lang w:val="el-GR"/>
            </w:rPr>
            <w:t>Ε</w:t>
          </w:r>
        </w:p>
        <w:p w:rsidR="006D4E9C" w:rsidRPr="00890D05" w:rsidRDefault="006D4E9C" w:rsidP="00890D05">
          <w:pPr>
            <w:pStyle w:val="04FOOTER"/>
            <w:rPr>
              <w:noProof/>
              <w:lang w:val="el-GR"/>
            </w:rPr>
          </w:pPr>
          <w:r w:rsidRPr="00890D05">
            <w:rPr>
              <w:noProof/>
              <w:lang w:val="el-GR"/>
            </w:rPr>
            <w:t>Λ. Βουλιαγμένης 580</w:t>
          </w:r>
          <w:r w:rsidRPr="00890D05">
            <w:rPr>
              <w:noProof/>
              <w:vertAlign w:val="superscript"/>
              <w:lang w:val="el-GR"/>
            </w:rPr>
            <w:t>Α</w:t>
          </w:r>
          <w:r w:rsidRPr="00890D05">
            <w:rPr>
              <w:noProof/>
              <w:lang w:val="el-GR"/>
            </w:rPr>
            <w:t>, 16452 Αργυρούπολη</w:t>
          </w:r>
        </w:p>
        <w:p w:rsidR="006D4E9C" w:rsidRPr="00890D05" w:rsidRDefault="006D4E9C" w:rsidP="00890D05">
          <w:pPr>
            <w:pStyle w:val="04FOOTER"/>
            <w:rPr>
              <w:noProof/>
              <w:lang w:val="el-GR"/>
            </w:rPr>
          </w:pPr>
          <w:r w:rsidRPr="00890D05">
            <w:rPr>
              <w:noProof/>
              <w:lang w:val="el-GR"/>
            </w:rPr>
            <w:t>Τηλ.  210 9988511</w:t>
          </w:r>
        </w:p>
        <w:p w:rsidR="006D4E9C" w:rsidRPr="00890D05" w:rsidRDefault="006D4E9C" w:rsidP="00890D05">
          <w:pPr>
            <w:pStyle w:val="04FOOTER"/>
            <w:rPr>
              <w:noProof/>
              <w:lang w:val="el-GR"/>
            </w:rPr>
          </w:pPr>
          <w:r w:rsidRPr="00890D05">
            <w:rPr>
              <w:noProof/>
              <w:lang w:val="en-US"/>
            </w:rPr>
            <w:t>Fax</w:t>
          </w:r>
          <w:r w:rsidRPr="00890D05">
            <w:rPr>
              <w:noProof/>
              <w:lang w:val="el-GR"/>
            </w:rPr>
            <w:t>.  210 9988602</w:t>
          </w:r>
        </w:p>
      </w:tc>
      <w:tc>
        <w:tcPr>
          <w:tcW w:w="2948" w:type="dxa"/>
          <w:shd w:val="clear" w:color="auto" w:fill="auto"/>
          <w:vAlign w:val="bottom"/>
        </w:tcPr>
        <w:p w:rsidR="006D4E9C" w:rsidRPr="00890D05" w:rsidRDefault="006D4E9C" w:rsidP="00890D05">
          <w:pPr>
            <w:pStyle w:val="04FOOTER"/>
            <w:rPr>
              <w:noProof/>
              <w:lang w:val="el-GR"/>
            </w:rPr>
          </w:pPr>
        </w:p>
      </w:tc>
      <w:tc>
        <w:tcPr>
          <w:tcW w:w="2948" w:type="dxa"/>
          <w:shd w:val="clear" w:color="auto" w:fill="auto"/>
          <w:vAlign w:val="bottom"/>
        </w:tcPr>
        <w:p w:rsidR="006D4E9C" w:rsidRPr="00890D05" w:rsidRDefault="006D4E9C" w:rsidP="00890D05">
          <w:pPr>
            <w:pStyle w:val="04FOOTER"/>
            <w:rPr>
              <w:lang w:val="el-GR"/>
            </w:rPr>
          </w:pPr>
        </w:p>
      </w:tc>
    </w:tr>
  </w:tbl>
  <w:p w:rsidR="006D4E9C" w:rsidRPr="006E27BA" w:rsidRDefault="003F79CA">
    <w:pPr>
      <w:pStyle w:val="Footer"/>
      <w:rPr>
        <w:lang w:val="en-US"/>
      </w:rPr>
    </w:pPr>
    <w:r>
      <w:rPr>
        <w:noProof/>
        <w:lang w:val="en-GB" w:eastAsia="en-GB"/>
      </w:rPr>
      <mc:AlternateContent>
        <mc:Choice Requires="wps">
          <w:drawing>
            <wp:anchor distT="4294967295" distB="4294967295" distL="114300" distR="114300" simplePos="0" relativeHeight="251653120" behindDoc="0" locked="1" layoutInCell="1" allowOverlap="0">
              <wp:simplePos x="0" y="0"/>
              <wp:positionH relativeFrom="column">
                <wp:posOffset>-635</wp:posOffset>
              </wp:positionH>
              <wp:positionV relativeFrom="page">
                <wp:posOffset>10333354</wp:posOffset>
              </wp:positionV>
              <wp:extent cx="708660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rgbClr val="141313">
                            <a:lumMod val="100000"/>
                            <a:lumOff val="0"/>
                          </a:srgbClr>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9B249D1" id="Line 3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" o:allowoverlap="f" strokecolor="#141313"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6A0" w:rsidRDefault="007776A0" w:rsidP="008445AE">
      <w:r>
        <w:separator/>
      </w:r>
    </w:p>
  </w:footnote>
  <w:footnote w:type="continuationSeparator" w:id="0">
    <w:p w:rsidR="007776A0" w:rsidRDefault="007776A0"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9C" w:rsidRDefault="003F79CA" w:rsidP="008445AE">
    <w:r>
      <w:rPr>
        <w:noProof/>
        <w:lang w:val="en-GB" w:eastAsia="en-GB"/>
      </w:rPr>
      <w:drawing>
        <wp:anchor distT="0" distB="0" distL="114300" distR="114300" simplePos="0" relativeHeight="251662336" behindDoc="0" locked="1" layoutInCell="1" allowOverlap="1">
          <wp:simplePos x="0" y="0"/>
          <wp:positionH relativeFrom="page">
            <wp:posOffset>190500</wp:posOffset>
          </wp:positionH>
          <wp:positionV relativeFrom="page">
            <wp:posOffset>3800475</wp:posOffset>
          </wp:positionV>
          <wp:extent cx="1018540" cy="419100"/>
          <wp:effectExtent l="0" t="0" r="0" b="0"/>
          <wp:wrapNone/>
          <wp:docPr id="10" name="Immagine 3"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_EMEA.png"/>
                  <pic:cNvPicPr>
                    <a:picLocks noChangeAspect="1" noChangeArrowheads="1"/>
                  </pic:cNvPicPr>
                </pic:nvPicPr>
                <pic:blipFill>
                  <a:blip r:embed="rId1">
                    <a:extLst>
                      <a:ext uri="{28A0092B-C50C-407E-A947-70E740481C1C}">
                        <a14:useLocalDpi xmlns:a14="http://schemas.microsoft.com/office/drawing/2010/main" val="0"/>
                      </a:ext>
                    </a:extLst>
                  </a:blip>
                  <a:srcRect b="89790"/>
                  <a:stretch>
                    <a:fillRect/>
                  </a:stretch>
                </pic:blipFill>
                <pic:spPr bwMode="auto">
                  <a:xfrm>
                    <a:off x="0" y="0"/>
                    <a:ext cx="1018540" cy="41910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simplePos x="0" y="0"/>
          <wp:positionH relativeFrom="column">
            <wp:posOffset>-1344930</wp:posOffset>
          </wp:positionH>
          <wp:positionV relativeFrom="paragraph">
            <wp:posOffset>3307080</wp:posOffset>
          </wp:positionV>
          <wp:extent cx="1223645" cy="8569325"/>
          <wp:effectExtent l="0" t="0" r="0" b="0"/>
          <wp:wrapNone/>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645" cy="856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1" layoutInCell="1" allowOverlap="1">
          <wp:simplePos x="0" y="0"/>
          <wp:positionH relativeFrom="page">
            <wp:posOffset>360045</wp:posOffset>
          </wp:positionH>
          <wp:positionV relativeFrom="page">
            <wp:posOffset>9829165</wp:posOffset>
          </wp:positionV>
          <wp:extent cx="685800" cy="330200"/>
          <wp:effectExtent l="0" t="0" r="0" b="0"/>
          <wp:wrapNone/>
          <wp:docPr id="8"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_EMEA_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FCA_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9C" w:rsidRPr="00C01009" w:rsidRDefault="003F79CA" w:rsidP="008445AE">
    <w:r>
      <w:rPr>
        <w:noProof/>
        <w:lang w:val="en-GB" w:eastAsia="en-GB"/>
      </w:rPr>
      <w:drawing>
        <wp:anchor distT="0" distB="0" distL="114300" distR="114300" simplePos="0" relativeHeight="251661312" behindDoc="0" locked="1" layoutInCell="1" allowOverlap="1">
          <wp:simplePos x="0" y="0"/>
          <wp:positionH relativeFrom="page">
            <wp:posOffset>209550</wp:posOffset>
          </wp:positionH>
          <wp:positionV relativeFrom="page">
            <wp:posOffset>3800475</wp:posOffset>
          </wp:positionV>
          <wp:extent cx="1018540" cy="419100"/>
          <wp:effectExtent l="0" t="0" r="0" b="0"/>
          <wp:wrapNone/>
          <wp:docPr id="6" name="Immagine 3" descr="REGION_EM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ION_EMEA.png"/>
                  <pic:cNvPicPr>
                    <a:picLocks noChangeAspect="1" noChangeArrowheads="1"/>
                  </pic:cNvPicPr>
                </pic:nvPicPr>
                <pic:blipFill>
                  <a:blip r:embed="rId1">
                    <a:extLst>
                      <a:ext uri="{28A0092B-C50C-407E-A947-70E740481C1C}">
                        <a14:useLocalDpi xmlns:a14="http://schemas.microsoft.com/office/drawing/2010/main" val="0"/>
                      </a:ext>
                    </a:extLst>
                  </a:blip>
                  <a:srcRect b="89790"/>
                  <a:stretch>
                    <a:fillRect/>
                  </a:stretch>
                </pic:blipFill>
                <pic:spPr bwMode="auto">
                  <a:xfrm>
                    <a:off x="0" y="0"/>
                    <a:ext cx="1018540" cy="41910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column">
            <wp:posOffset>-1335405</wp:posOffset>
          </wp:positionH>
          <wp:positionV relativeFrom="paragraph">
            <wp:posOffset>3297555</wp:posOffset>
          </wp:positionV>
          <wp:extent cx="1224280" cy="8569325"/>
          <wp:effectExtent l="0" t="0" r="0" b="0"/>
          <wp:wrapNone/>
          <wp:docPr id="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8569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5" distB="4294967295" distL="114300" distR="114300" simplePos="0" relativeHeight="251656192" behindDoc="1" locked="1" layoutInCell="1" allowOverlap="1">
              <wp:simplePos x="0" y="0"/>
              <wp:positionH relativeFrom="page">
                <wp:posOffset>-71755</wp:posOffset>
              </wp:positionH>
              <wp:positionV relativeFrom="page">
                <wp:posOffset>3600449</wp:posOffset>
              </wp:positionV>
              <wp:extent cx="327660" cy="0"/>
              <wp:effectExtent l="0" t="0" r="1524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9BBA4B3"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I+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Y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Dh94j7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n-GB" w:eastAsia="en-GB"/>
      </w:rPr>
      <w:drawing>
        <wp:anchor distT="0" distB="0" distL="114300" distR="114300" simplePos="0" relativeHeight="251654144" behindDoc="1" locked="1" layoutInCell="1" allowOverlap="1">
          <wp:simplePos x="0" y="0"/>
          <wp:positionH relativeFrom="page">
            <wp:posOffset>3060700</wp:posOffset>
          </wp:positionH>
          <wp:positionV relativeFrom="page">
            <wp:posOffset>540385</wp:posOffset>
          </wp:positionV>
          <wp:extent cx="1498600" cy="635000"/>
          <wp:effectExtent l="0" t="0" r="0" b="0"/>
          <wp:wrapNone/>
          <wp:docPr id="3"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CA_logo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E9C">
      <w:rPr>
        <w:noProof/>
      </w:rPr>
      <w:softHyphen/>
    </w:r>
    <w:r w:rsidR="006D4E9C">
      <w:rPr>
        <w:noProof/>
      </w:rPr>
      <w:softHyphen/>
    </w:r>
    <w:r w:rsidR="006D4E9C">
      <w:rPr>
        <w:noProof/>
      </w:rPr>
      <w:softHyphen/>
    </w:r>
    <w:r w:rsidR="006D4E9C">
      <w:rPr>
        <w:noProof/>
      </w:rPr>
      <w:softHyphen/>
    </w:r>
    <w:r>
      <w:rPr>
        <w:noProof/>
        <w:lang w:val="en-GB" w:eastAsia="en-GB"/>
      </w:rPr>
      <w:drawing>
        <wp:anchor distT="0" distB="0" distL="114300" distR="114300" simplePos="0" relativeHeight="251657216" behindDoc="1" locked="1" layoutInCell="1" allowOverlap="1">
          <wp:simplePos x="0" y="0"/>
          <wp:positionH relativeFrom="page">
            <wp:posOffset>360045</wp:posOffset>
          </wp:positionH>
          <wp:positionV relativeFrom="page">
            <wp:posOffset>9829165</wp:posOffset>
          </wp:positionV>
          <wp:extent cx="685800" cy="330200"/>
          <wp:effectExtent l="0" t="0" r="0" b="0"/>
          <wp:wrapNone/>
          <wp:docPr id="1"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REGION_EMEA_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24974"/>
    <w:rsid w:val="000B2C2A"/>
    <w:rsid w:val="000B34E7"/>
    <w:rsid w:val="000D63F1"/>
    <w:rsid w:val="00146C37"/>
    <w:rsid w:val="00152E24"/>
    <w:rsid w:val="00161DD6"/>
    <w:rsid w:val="0018554B"/>
    <w:rsid w:val="001C1684"/>
    <w:rsid w:val="001E0902"/>
    <w:rsid w:val="001F38CA"/>
    <w:rsid w:val="00207772"/>
    <w:rsid w:val="0027192F"/>
    <w:rsid w:val="002A64FF"/>
    <w:rsid w:val="002D4250"/>
    <w:rsid w:val="00326551"/>
    <w:rsid w:val="00343626"/>
    <w:rsid w:val="003507DD"/>
    <w:rsid w:val="003B5A1D"/>
    <w:rsid w:val="003F79CA"/>
    <w:rsid w:val="00405CF7"/>
    <w:rsid w:val="00406F2A"/>
    <w:rsid w:val="0048446B"/>
    <w:rsid w:val="004A29E3"/>
    <w:rsid w:val="004B3088"/>
    <w:rsid w:val="00537B35"/>
    <w:rsid w:val="005905FE"/>
    <w:rsid w:val="005D6C02"/>
    <w:rsid w:val="006050F3"/>
    <w:rsid w:val="006074DC"/>
    <w:rsid w:val="00627EB2"/>
    <w:rsid w:val="006378EB"/>
    <w:rsid w:val="00646126"/>
    <w:rsid w:val="006C3FBB"/>
    <w:rsid w:val="006D4E9C"/>
    <w:rsid w:val="006E27BA"/>
    <w:rsid w:val="006F1B38"/>
    <w:rsid w:val="006F31C6"/>
    <w:rsid w:val="00717EF2"/>
    <w:rsid w:val="00725B42"/>
    <w:rsid w:val="007776A0"/>
    <w:rsid w:val="00782ABB"/>
    <w:rsid w:val="00790413"/>
    <w:rsid w:val="007F19B9"/>
    <w:rsid w:val="00836FF4"/>
    <w:rsid w:val="008445AE"/>
    <w:rsid w:val="00890D05"/>
    <w:rsid w:val="008C7C06"/>
    <w:rsid w:val="008E1534"/>
    <w:rsid w:val="009472BC"/>
    <w:rsid w:val="00962923"/>
    <w:rsid w:val="00994380"/>
    <w:rsid w:val="009F7A7A"/>
    <w:rsid w:val="00A71424"/>
    <w:rsid w:val="00A8538C"/>
    <w:rsid w:val="00AD5929"/>
    <w:rsid w:val="00AF281B"/>
    <w:rsid w:val="00B64045"/>
    <w:rsid w:val="00BD110C"/>
    <w:rsid w:val="00BF005B"/>
    <w:rsid w:val="00C2091D"/>
    <w:rsid w:val="00C5025D"/>
    <w:rsid w:val="00C54250"/>
    <w:rsid w:val="00C75790"/>
    <w:rsid w:val="00C976B0"/>
    <w:rsid w:val="00CB21D2"/>
    <w:rsid w:val="00CF63FF"/>
    <w:rsid w:val="00D20D3F"/>
    <w:rsid w:val="00D31C55"/>
    <w:rsid w:val="00D47CE8"/>
    <w:rsid w:val="00D514B7"/>
    <w:rsid w:val="00D66576"/>
    <w:rsid w:val="00DA3986"/>
    <w:rsid w:val="00E243B6"/>
    <w:rsid w:val="00E245AA"/>
    <w:rsid w:val="00E27709"/>
    <w:rsid w:val="00E33605"/>
    <w:rsid w:val="00E410DE"/>
    <w:rsid w:val="00E53BFA"/>
    <w:rsid w:val="00E62B9A"/>
    <w:rsid w:val="00EB5811"/>
    <w:rsid w:val="00EC0EFE"/>
    <w:rsid w:val="00EE0E85"/>
    <w:rsid w:val="00F1681A"/>
    <w:rsid w:val="00F67FC5"/>
    <w:rsid w:val="00F91B9A"/>
    <w:rsid w:val="00FA03BE"/>
    <w:rsid w:val="00FB335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f" fillcolor="white" stroke="f">
      <v:fill color="white" on="f"/>
      <v:stroke on="f"/>
    </o:shapedefaults>
    <o:shapelayout v:ext="edit">
      <o:idmap v:ext="edit" data="1"/>
    </o:shapelayout>
  </w:shapeDefaults>
  <w:doNotEmbedSmartTags/>
  <w:decimalSymbol w:val="."/>
  <w:listSeparator w:val=","/>
  <w15:docId w15:val="{3521939D-C23D-479B-B65B-15703419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lang w:val="it-IT"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rsid w:val="008445AE"/>
    <w:rPr>
      <w:rFonts w:ascii="Arial" w:hAnsi="Arial"/>
      <w:b/>
      <w:color w:val="000000"/>
      <w:sz w:val="17"/>
    </w:rPr>
  </w:style>
  <w:style w:type="character" w:styleId="Hyperlink">
    <w:name w:val="Hyperlink"/>
    <w:uiPriority w:val="99"/>
    <w:semiHidden/>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link w:val="BalloonText"/>
    <w:rsid w:val="00146C37"/>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1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0DF4-1871-4D03-9E5F-FF6ADCBB454E}"/>
</file>

<file path=customXml/itemProps2.xml><?xml version="1.0" encoding="utf-8"?>
<ds:datastoreItem xmlns:ds="http://schemas.openxmlformats.org/officeDocument/2006/customXml" ds:itemID="{83260F45-366B-4004-A16F-789FB9B2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4804</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5635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subject/>
  <dc:creator>ROBILANT</dc:creator>
  <cp:keywords/>
  <cp:lastModifiedBy>Vardis Vavoulakis</cp:lastModifiedBy>
  <cp:revision>2</cp:revision>
  <cp:lastPrinted>2013-10-08T13:04:00Z</cp:lastPrinted>
  <dcterms:created xsi:type="dcterms:W3CDTF">2015-07-20T08:37:00Z</dcterms:created>
  <dcterms:modified xsi:type="dcterms:W3CDTF">2015-07-20T08:37:00Z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bb7fe7ab-5da2-4e8b-9265-d84049b9c3a9</vt:lpwstr>
  </property>
  <property fmtid="{D5CDD505-2E9C-101B-9397-08002B2CF9AE}" pid="3" name="bjSaver">
    <vt:lpwstr>5K0n0ZUHn8p88ZeSPYio/EHgbeu3MHLH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F34109B,15/07/2015 3:04:29 μμ,PUBLIC</vt:lpwstr>
  </property>
</Properties>
</file>